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05"/>
        </w:tabs>
        <w:ind w:firstLine="1928" w:firstLineChars="400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48"/>
          <w:szCs w:val="48"/>
        </w:rPr>
        <w:t>医疗废物处理工作指引</w:t>
      </w:r>
    </w:p>
    <w:p>
      <w:pPr>
        <w:pStyle w:val="2"/>
        <w:spacing w:line="480" w:lineRule="exact"/>
        <w:ind w:left="0" w:firstLine="643" w:firstLineChars="20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color w:val="FF0000"/>
        </w:rPr>
        <w:t xml:space="preserve">      </w:t>
      </w:r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操作时做好个人防护：穿工作服、戴帽子、口罩，戴加厚橡胶手套。必要时使用钳子或镊子分检废物，不能直接用手分检废物，防止职业暴露。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有医疗废物袋、盒，装载前检查是否完整无损，防破损，防渗漏。</w:t>
      </w:r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按卫生部《医疗废物管理条例》分类并贴黄色标签：感染性废物、病理性废物、损伤性废物、药物性废物、化学性废物。</w:t>
      </w:r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所有锐器谁产生，谁处置+直接放入锐器盒，锐器盒装载满3/4时封口，并标明时间、产生地与重量。</w:t>
      </w:r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装医疗废物时不超装，密封袋口，运送医疗废物时不超载，贴标签，注明单位、门诊、医疗废物种类，经手人。</w:t>
      </w:r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按公司规定的路线密封运送医疗废物。</w:t>
      </w:r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医疗废物交接时要注明袋数、盒数或重量，双方签名，签收本一方一本。</w:t>
      </w:r>
    </w:p>
    <w:p>
      <w:pPr>
        <w:numPr>
          <w:ilvl w:val="0"/>
          <w:numId w:val="1"/>
        </w:numPr>
        <w:tabs>
          <w:tab w:val="left" w:pos="360"/>
          <w:tab w:val="clear" w:pos="567"/>
        </w:tabs>
        <w:spacing w:line="480" w:lineRule="exact"/>
        <w:ind w:left="0" w:firstLine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批量的含有汞的体温计、血压计、废弃银汞等医疗器具报废时，应当交由专门机构处置。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771FE"/>
    <w:multiLevelType w:val="multilevel"/>
    <w:tmpl w:val="18F771FE"/>
    <w:lvl w:ilvl="0" w:tentative="0">
      <w:start w:val="1"/>
      <w:numFmt w:val="decimal"/>
      <w:lvlText w:val="%1．"/>
      <w:lvlJc w:val="left"/>
      <w:pPr>
        <w:tabs>
          <w:tab w:val="left" w:pos="567"/>
        </w:tabs>
        <w:ind w:left="567" w:hanging="45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Tahoma" w:hAnsi="Times New Roman"/>
      <w:color w:val="000000"/>
      <w:kern w:val="0"/>
      <w:sz w:val="32"/>
      <w:szCs w:val="32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2021-09-20T03:40:05Z</dcterms:created>
  <dc:creator>32349</dc:creator>
  <cp:lastModifiedBy>湛江致美</cp:lastModifiedBy>
  <dcterms:modified xsi:type="dcterms:W3CDTF">2021-09-20T03:40:32Z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EA45AB688E6945F7B8962D09A44ED90A</vt:lpwstr>
  </property>
</Properties>
</file>